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3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64"/>
        <w:gridCol w:w="108"/>
        <w:gridCol w:w="28"/>
        <w:gridCol w:w="44"/>
        <w:gridCol w:w="2552"/>
        <w:gridCol w:w="98"/>
        <w:tblGridChange w:id="0">
          <w:tblGrid>
            <w:gridCol w:w="8364"/>
            <w:gridCol w:w="108"/>
            <w:gridCol w:w="28"/>
            <w:gridCol w:w="44"/>
            <w:gridCol w:w="2552"/>
            <w:gridCol w:w="98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gridSpan w:val="6"/>
            <w:tcBorders>
              <w:bottom w:color="229ebc" w:space="0" w:sz="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STIX Two Text" w:cs="STIX Two Text" w:eastAsia="STIX Two Text" w:hAnsi="STIX Two Text"/>
                <w:b w:val="1"/>
                <w:color w:val="468f92"/>
                <w:sz w:val="48"/>
                <w:szCs w:val="48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468f92"/>
                <w:sz w:val="48"/>
                <w:szCs w:val="48"/>
                <w:rtl w:val="0"/>
              </w:rPr>
              <w:t xml:space="preserve">Richard Williams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6"/>
            <w:tcBorders>
              <w:top w:color="229ebc" w:space="0" w:sz="8" w:val="single"/>
              <w:bottom w:color="229ebc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STIX Two Text" w:cs="STIX Two Text" w:eastAsia="STIX Two Text" w:hAnsi="STIX Two Text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3665 Margaret Street, Houston, TX 47587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STIX Two Text" w:cs="STIX Two Text" w:eastAsia="STIX Two Text" w:hAnsi="STIX Two Text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(770) 625-9669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STIX Two Text" w:cs="STIX Two Text" w:eastAsia="STIX Two Text" w:hAnsi="STIX Two Tex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RichardWilliams@gmail.com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gridSpan w:val="6"/>
            <w:tcBorders>
              <w:top w:color="229ebc" w:space="0" w:sz="8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STIX Two Text" w:cs="STIX Two Text" w:eastAsia="STIX Two Text" w:hAnsi="STIX Two Tex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rtl w:val="0"/>
              </w:rPr>
              <w:t xml:space="preserve">Financial Advisor with 7+ years of experience delivering financial/investment advisory services to high value clients. Proven success in managing multi-million dollar portfolios, driving profitability, and increasing ROI through skillful strategic planning, consulting, and financial advisory services.</w:t>
            </w:r>
          </w:p>
        </w:tc>
      </w:tr>
      <w:tr>
        <w:trPr>
          <w:cantSplit w:val="0"/>
          <w:trHeight w:val="11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C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229ebc" w:space="0" w:sz="8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STIX Two Text" w:cs="STIX Two Text" w:eastAsia="STIX Two Text" w:hAnsi="STIX Two Text"/>
                <w:b w:val="1"/>
                <w:color w:val="468f92"/>
                <w:sz w:val="24"/>
                <w:szCs w:val="24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468f92"/>
                <w:sz w:val="24"/>
                <w:szCs w:val="24"/>
                <w:rtl w:val="0"/>
              </w:rPr>
              <w:t xml:space="preserve">PROFESSIONAL EXPERIENCE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229ebc" w:space="0" w:sz="8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WELLS FARGO ADVISORS,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Financial Advisor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TIX Two Text" w:cs="STIX Two Text" w:eastAsia="STIX Two Text" w:hAnsi="STIX Two Tex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Houston, TX</w:t>
            </w: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TIX Two Text" w:cs="STIX Two Text" w:eastAsia="STIX Two Text" w:hAnsi="STIX Two Text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2020–Present</w:t>
            </w: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5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after="60" w:lineRule="auto"/>
              <w:ind w:left="641" w:right="851" w:hanging="357"/>
              <w:rPr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Deliver financial advice to clients, proposing strategies to achieve short- and long-term objectives for investments, insurance, business and estate planning with minimal risk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after="60" w:lineRule="auto"/>
              <w:ind w:left="641" w:right="851" w:hanging="357"/>
              <w:rPr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Develop, review, and optimize investment portfolios for 300+ high value clients with over $190M AUM (Assets Under Management)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after="60" w:lineRule="auto"/>
              <w:ind w:left="641" w:right="851" w:hanging="357"/>
              <w:rPr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Ensure maximum client satisfaction by providing exceptional and personalized service, enhancing client satisfaction ratings from 88% to 99.9% in less than 6 months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after="60" w:lineRule="auto"/>
              <w:ind w:left="641" w:right="851" w:hanging="357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Work closely with specialists from multiple branches, managing investment portfolios for over 800 clients with over $25M in assets under care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F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000000"/>
                <w:rtl w:val="0"/>
              </w:rPr>
              <w:t xml:space="preserve">SUNTRUST INVESTMENT SERVICES, INC.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Financial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STIX Two Text" w:cs="STIX Two Text" w:eastAsia="STIX Two Text" w:hAnsi="STIX Two Text"/>
                <w:b w:val="1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000000"/>
                <w:rtl w:val="0"/>
              </w:rPr>
              <w:t xml:space="preserve">New Orleans, LA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right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color w:val="000000"/>
                <w:rtl w:val="0"/>
              </w:rPr>
              <w:t xml:space="preserve">July 2017–August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spacing w:after="60" w:lineRule="auto"/>
              <w:ind w:left="641" w:right="851" w:hanging="357"/>
              <w:rPr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Served as knowledgeable financial advisor to clients, managing an over $20.75M investment portfolio of 90+ individual and corporate clients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spacing w:after="60" w:lineRule="auto"/>
              <w:ind w:left="641" w:right="851" w:hanging="357"/>
              <w:rPr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Devised and applied a new training and accountability program that increased productivity from #10 to #3 in the region in less than 2 year period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spacing w:after="60" w:lineRule="auto"/>
              <w:ind w:left="641" w:right="851" w:hanging="357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Partnered with cross-functional teams in consulting with clients to provide asset management risk strategy and mitigation, which increased AUM by 50%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5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rPr>
                <w:rFonts w:ascii="STIX Two Text" w:cs="STIX Two Text" w:eastAsia="STIX Two Text" w:hAnsi="STIX Two Text"/>
                <w:b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000000"/>
                <w:rtl w:val="0"/>
              </w:rPr>
              <w:t xml:space="preserve">MAVERICK CAPITAL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STIX Two Text" w:cs="STIX Two Text" w:eastAsia="STIX Two Text" w:hAnsi="STIX Two Text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Financial 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right"/>
              <w:rPr>
                <w:rFonts w:ascii="STIX Two Text" w:cs="STIX Two Text" w:eastAsia="STIX Two Text" w:hAnsi="STIX Two Text"/>
                <w:b w:val="1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000000"/>
                <w:rtl w:val="0"/>
              </w:rPr>
              <w:t xml:space="preserve">New Orleans, LA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right"/>
              <w:rPr>
                <w:rFonts w:ascii="STIX Two Text" w:cs="STIX Two Text" w:eastAsia="STIX Two Text" w:hAnsi="STIX Two Text"/>
                <w:i w:val="1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i w:val="1"/>
                <w:color w:val="000000"/>
                <w:rtl w:val="0"/>
              </w:rPr>
              <w:t xml:space="preserve">July 2014–August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60" w:lineRule="auto"/>
              <w:ind w:left="641" w:hanging="357"/>
              <w:rPr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Served as the primary point of contact for over 15 clients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60" w:lineRule="auto"/>
              <w:ind w:left="641" w:hanging="357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rtl w:val="0"/>
              </w:rPr>
              <w:t xml:space="preserve">Managed the portfolios of several major clients with over $8.5M in total assets</w:t>
            </w:r>
            <w:r w:rsidDel="00000000" w:rsidR="00000000" w:rsidRPr="00000000">
              <w:rPr>
                <w:rFonts w:ascii="STIX Two Text" w:cs="STIX Two Text" w:eastAsia="STIX Two Text" w:hAnsi="STIX Two Text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A">
            <w:pPr>
              <w:rPr>
                <w:rFonts w:ascii="STIX Two Text" w:cs="STIX Two Text" w:eastAsia="STIX Two Text" w:hAnsi="STIX Two Tex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229ebc" w:space="0" w:sz="8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STIX Two Text" w:cs="STIX Two Text" w:eastAsia="STIX Two Text" w:hAnsi="STIX Two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468f92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229ebc" w:space="0" w:sz="8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STIX Two Text" w:cs="STIX Two Text" w:eastAsia="STIX Two Text" w:hAnsi="STIX Two Tex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LOUISIANA STATE UNIVERSITY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Science in Business Administration (concentration: finance),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Honors: cum laude (GPA: 3.7/4.0)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Baton Rouge, LA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STIX Two Text" w:cs="STIX Two Text" w:eastAsia="STIX Two Text" w:hAnsi="STIX Two Tex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 2014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5">
            <w:pPr>
              <w:rPr>
                <w:rFonts w:ascii="STIX Two Text" w:cs="STIX Two Text" w:eastAsia="STIX Two Text" w:hAnsi="STIX Two Tex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6"/>
            <w:tcBorders>
              <w:bottom w:color="229ebc" w:space="0" w:sz="8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STIX Two Text" w:cs="STIX Two Text" w:eastAsia="STIX Two Text" w:hAnsi="STIX Two Text"/>
                <w:b w:val="1"/>
                <w:color w:val="1d3b62"/>
                <w:sz w:val="24"/>
                <w:szCs w:val="24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1"/>
                <w:color w:val="468f92"/>
                <w:sz w:val="24"/>
                <w:szCs w:val="24"/>
                <w:rtl w:val="0"/>
              </w:rPr>
              <w:t xml:space="preserve">ADDITIONAL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6"/>
            <w:tcBorders>
              <w:top w:color="229ebc" w:space="0" w:sz="8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STIX Two Text" w:cs="STIX Two Text" w:eastAsia="STIX Two Text" w:hAnsi="STIX Two Tex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59" w:lineRule="auto"/>
              <w:ind w:left="641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in MS Office (Word, Excel, PowerPoint) Outlook, MS Project, Salesforce, TFS Project Management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59" w:lineRule="auto"/>
              <w:ind w:left="641" w:right="0" w:hanging="35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IX Two Text" w:cs="STIX Two Text" w:eastAsia="STIX Two Text" w:hAnsi="STIX Two Tex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Fluent in English, Spanish, and French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jc w:val="right"/>
        <w:rPr>
          <w:rFonts w:ascii="Poppins" w:cs="Poppins" w:eastAsia="Poppins" w:hAnsi="Poppins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284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STIX Two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TIXTwoText-regular.ttf"/><Relationship Id="rId2" Type="http://schemas.openxmlformats.org/officeDocument/2006/relationships/font" Target="fonts/STIXTwoText-bold.ttf"/><Relationship Id="rId3" Type="http://schemas.openxmlformats.org/officeDocument/2006/relationships/font" Target="fonts/STIXTwoText-italic.ttf"/><Relationship Id="rId4" Type="http://schemas.openxmlformats.org/officeDocument/2006/relationships/font" Target="fonts/STIXTwoText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